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7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565"/>
        <w:gridCol w:w="1411"/>
        <w:gridCol w:w="426"/>
        <w:gridCol w:w="850"/>
        <w:gridCol w:w="334"/>
        <w:gridCol w:w="97"/>
        <w:gridCol w:w="8"/>
        <w:gridCol w:w="364"/>
        <w:gridCol w:w="1891"/>
        <w:gridCol w:w="426"/>
        <w:gridCol w:w="3021"/>
        <w:gridCol w:w="72"/>
        <w:gridCol w:w="18"/>
        <w:gridCol w:w="453"/>
      </w:tblGrid>
      <w:tr w:rsidR="00801EFA" w:rsidRPr="003F6CE3" w14:paraId="788013B8" w14:textId="77777777" w:rsidTr="00343FDF">
        <w:trPr>
          <w:trHeight w:val="63"/>
        </w:trPr>
        <w:tc>
          <w:tcPr>
            <w:tcW w:w="11171" w:type="dxa"/>
            <w:gridSpan w:val="15"/>
            <w:shd w:val="clear" w:color="auto" w:fill="3D426A"/>
          </w:tcPr>
          <w:p w14:paraId="7A5A6275" w14:textId="77777777" w:rsidR="00801EFA" w:rsidRPr="006070D2" w:rsidRDefault="00801EFA" w:rsidP="00801D95">
            <w:pPr>
              <w:rPr>
                <w:rFonts w:ascii="Acumin Pro" w:hAnsi="Acumin Pro" w:cs="Poppins Light"/>
                <w:bCs/>
                <w:color w:val="FFFFFF" w:themeColor="background1"/>
              </w:rPr>
            </w:pPr>
            <w:r w:rsidRPr="006070D2">
              <w:rPr>
                <w:rFonts w:ascii="Acumin Pro" w:hAnsi="Acumin Pro" w:cs="Poppins Light"/>
                <w:bCs/>
                <w:color w:val="FFFFFF" w:themeColor="background1"/>
              </w:rPr>
              <w:t>Patient Details</w:t>
            </w:r>
          </w:p>
        </w:tc>
      </w:tr>
      <w:tr w:rsidR="00801EFA" w:rsidRPr="003F6CE3" w14:paraId="0B87E4DC" w14:textId="77777777" w:rsidTr="00343FDF">
        <w:trPr>
          <w:trHeight w:val="383"/>
        </w:trPr>
        <w:tc>
          <w:tcPr>
            <w:tcW w:w="4926" w:type="dxa"/>
            <w:gridSpan w:val="8"/>
          </w:tcPr>
          <w:p w14:paraId="6481655D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  <w:r w:rsidRPr="00164871">
              <w:rPr>
                <w:rFonts w:ascii="Acumin Pro" w:hAnsi="Acumin Pro"/>
                <w:sz w:val="22"/>
                <w:szCs w:val="22"/>
              </w:rPr>
              <w:t xml:space="preserve">Full Name: </w:t>
            </w:r>
            <w:r>
              <w:rPr>
                <w:rFonts w:ascii="Acumin Pro" w:hAnsi="Acumin Pr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cumin Pro" w:hAnsi="Acumin Pro"/>
                <w:sz w:val="22"/>
                <w:szCs w:val="22"/>
              </w:rPr>
              <w:instrText xml:space="preserve"> FORMTEXT </w:instrText>
            </w:r>
            <w:r>
              <w:rPr>
                <w:rFonts w:ascii="Acumin Pro" w:hAnsi="Acumin Pro"/>
                <w:sz w:val="22"/>
                <w:szCs w:val="22"/>
              </w:rPr>
            </w:r>
            <w:r>
              <w:rPr>
                <w:rFonts w:ascii="Acumin Pro" w:hAnsi="Acumin Pro"/>
                <w:sz w:val="22"/>
                <w:szCs w:val="22"/>
              </w:rPr>
              <w:fldChar w:fldCharType="separate"/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sz w:val="22"/>
                <w:szCs w:val="22"/>
              </w:rPr>
              <w:fldChar w:fldCharType="end"/>
            </w:r>
            <w:bookmarkEnd w:id="0"/>
          </w:p>
          <w:p w14:paraId="531A93CD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</w:p>
        </w:tc>
        <w:tc>
          <w:tcPr>
            <w:tcW w:w="6245" w:type="dxa"/>
            <w:gridSpan w:val="7"/>
          </w:tcPr>
          <w:p w14:paraId="3DA4F258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  <w:r w:rsidRPr="00164871">
              <w:rPr>
                <w:rFonts w:ascii="Acumin Pro" w:hAnsi="Acumin Pro"/>
                <w:sz w:val="22"/>
                <w:szCs w:val="22"/>
              </w:rPr>
              <w:t>Address:</w:t>
            </w:r>
          </w:p>
          <w:p w14:paraId="7BF1EFC2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</w:p>
        </w:tc>
      </w:tr>
      <w:tr w:rsidR="00801EFA" w:rsidRPr="003F6CE3" w14:paraId="4B8C526F" w14:textId="77777777" w:rsidTr="00343FDF">
        <w:trPr>
          <w:trHeight w:val="391"/>
        </w:trPr>
        <w:tc>
          <w:tcPr>
            <w:tcW w:w="4926" w:type="dxa"/>
            <w:gridSpan w:val="8"/>
          </w:tcPr>
          <w:p w14:paraId="7763774D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  <w:r w:rsidRPr="00164871">
              <w:rPr>
                <w:rFonts w:ascii="Acumin Pro" w:hAnsi="Acumin Pro"/>
                <w:sz w:val="22"/>
                <w:szCs w:val="22"/>
              </w:rPr>
              <w:t>Date of Birth:</w:t>
            </w:r>
            <w:r>
              <w:rPr>
                <w:rFonts w:ascii="Acumin Pro" w:hAnsi="Acumin Pr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cumin Pro" w:hAnsi="Acumin Pro"/>
                <w:sz w:val="22"/>
                <w:szCs w:val="22"/>
              </w:rPr>
              <w:instrText xml:space="preserve"> FORMTEXT </w:instrText>
            </w:r>
            <w:r>
              <w:rPr>
                <w:rFonts w:ascii="Acumin Pro" w:hAnsi="Acumin Pro"/>
                <w:sz w:val="22"/>
                <w:szCs w:val="22"/>
              </w:rPr>
            </w:r>
            <w:r>
              <w:rPr>
                <w:rFonts w:ascii="Acumin Pro" w:hAnsi="Acumin Pro"/>
                <w:sz w:val="22"/>
                <w:szCs w:val="22"/>
              </w:rPr>
              <w:fldChar w:fldCharType="separate"/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245" w:type="dxa"/>
            <w:gridSpan w:val="7"/>
          </w:tcPr>
          <w:p w14:paraId="3DE4CBB2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  <w:r w:rsidRPr="00164871">
              <w:rPr>
                <w:rFonts w:ascii="Acumin Pro" w:hAnsi="Acumin Pro"/>
                <w:sz w:val="22"/>
                <w:szCs w:val="22"/>
              </w:rPr>
              <w:t xml:space="preserve">Contact Number: </w:t>
            </w:r>
            <w:r>
              <w:rPr>
                <w:rFonts w:ascii="Acumin Pro" w:hAnsi="Acumin Pr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cumin Pro" w:hAnsi="Acumin Pro"/>
                <w:sz w:val="22"/>
                <w:szCs w:val="22"/>
              </w:rPr>
              <w:instrText xml:space="preserve"> FORMTEXT </w:instrText>
            </w:r>
            <w:r>
              <w:rPr>
                <w:rFonts w:ascii="Acumin Pro" w:hAnsi="Acumin Pro"/>
                <w:sz w:val="22"/>
                <w:szCs w:val="22"/>
              </w:rPr>
            </w:r>
            <w:r>
              <w:rPr>
                <w:rFonts w:ascii="Acumin Pro" w:hAnsi="Acumin Pro"/>
                <w:sz w:val="22"/>
                <w:szCs w:val="22"/>
              </w:rPr>
              <w:fldChar w:fldCharType="separate"/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sz w:val="22"/>
                <w:szCs w:val="22"/>
              </w:rPr>
              <w:fldChar w:fldCharType="end"/>
            </w:r>
            <w:bookmarkEnd w:id="2"/>
          </w:p>
          <w:p w14:paraId="0D6735EC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</w:p>
        </w:tc>
      </w:tr>
      <w:tr w:rsidR="00801EFA" w:rsidRPr="003F6CE3" w14:paraId="4A8D6196" w14:textId="77777777" w:rsidTr="00343FDF">
        <w:trPr>
          <w:trHeight w:val="346"/>
        </w:trPr>
        <w:tc>
          <w:tcPr>
            <w:tcW w:w="4926" w:type="dxa"/>
            <w:gridSpan w:val="8"/>
          </w:tcPr>
          <w:p w14:paraId="614352E6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  <w:r w:rsidRPr="00164871">
              <w:rPr>
                <w:rFonts w:ascii="Acumin Pro" w:hAnsi="Acumin Pro"/>
                <w:sz w:val="22"/>
                <w:szCs w:val="22"/>
              </w:rPr>
              <w:t>Patient ID (for internal use only):</w:t>
            </w:r>
            <w:r>
              <w:rPr>
                <w:rFonts w:ascii="Acumin Pro" w:hAnsi="Acumin Pr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cumin Pro" w:hAnsi="Acumin Pro"/>
                <w:sz w:val="22"/>
                <w:szCs w:val="22"/>
              </w:rPr>
              <w:instrText xml:space="preserve"> FORMTEXT </w:instrText>
            </w:r>
            <w:r>
              <w:rPr>
                <w:rFonts w:ascii="Acumin Pro" w:hAnsi="Acumin Pro"/>
                <w:sz w:val="22"/>
                <w:szCs w:val="22"/>
              </w:rPr>
            </w:r>
            <w:r>
              <w:rPr>
                <w:rFonts w:ascii="Acumin Pro" w:hAnsi="Acumin Pro"/>
                <w:sz w:val="22"/>
                <w:szCs w:val="22"/>
              </w:rPr>
              <w:fldChar w:fldCharType="separate"/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sz w:val="22"/>
                <w:szCs w:val="22"/>
              </w:rPr>
              <w:fldChar w:fldCharType="end"/>
            </w:r>
            <w:bookmarkEnd w:id="3"/>
          </w:p>
          <w:p w14:paraId="6ED034F1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</w:p>
        </w:tc>
        <w:tc>
          <w:tcPr>
            <w:tcW w:w="6245" w:type="dxa"/>
            <w:gridSpan w:val="7"/>
          </w:tcPr>
          <w:p w14:paraId="448BF743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  <w:r w:rsidRPr="00164871">
              <w:rPr>
                <w:rFonts w:ascii="Acumin Pro" w:hAnsi="Acumin Pro"/>
                <w:sz w:val="22"/>
                <w:szCs w:val="22"/>
              </w:rPr>
              <w:t>Email:</w:t>
            </w:r>
            <w:r>
              <w:rPr>
                <w:rFonts w:ascii="Acumin Pro" w:hAnsi="Acumin Pr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cumin Pro" w:hAnsi="Acumin Pro"/>
                <w:sz w:val="22"/>
                <w:szCs w:val="22"/>
              </w:rPr>
              <w:instrText xml:space="preserve"> FORMTEXT </w:instrText>
            </w:r>
            <w:r>
              <w:rPr>
                <w:rFonts w:ascii="Acumin Pro" w:hAnsi="Acumin Pro"/>
                <w:sz w:val="22"/>
                <w:szCs w:val="22"/>
              </w:rPr>
            </w:r>
            <w:r>
              <w:rPr>
                <w:rFonts w:ascii="Acumin Pro" w:hAnsi="Acumin Pro"/>
                <w:sz w:val="22"/>
                <w:szCs w:val="22"/>
              </w:rPr>
              <w:fldChar w:fldCharType="separate"/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sz w:val="22"/>
                <w:szCs w:val="22"/>
              </w:rPr>
              <w:fldChar w:fldCharType="end"/>
            </w:r>
            <w:bookmarkEnd w:id="4"/>
          </w:p>
          <w:p w14:paraId="4899ACF7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</w:p>
        </w:tc>
      </w:tr>
      <w:tr w:rsidR="00801EFA" w:rsidRPr="003F6CE3" w14:paraId="7F4CECCE" w14:textId="77777777" w:rsidTr="00343FDF">
        <w:trPr>
          <w:trHeight w:val="493"/>
        </w:trPr>
        <w:tc>
          <w:tcPr>
            <w:tcW w:w="11171" w:type="dxa"/>
            <w:gridSpan w:val="15"/>
            <w:shd w:val="clear" w:color="auto" w:fill="3D426A"/>
          </w:tcPr>
          <w:p w14:paraId="2CE599E0" w14:textId="77777777" w:rsidR="00801EFA" w:rsidRPr="006070D2" w:rsidRDefault="00801EFA" w:rsidP="00801D95">
            <w:pPr>
              <w:rPr>
                <w:rFonts w:ascii="Acumin Pro" w:hAnsi="Acumin Pro"/>
                <w:u w:val="single"/>
              </w:rPr>
            </w:pPr>
            <w:r w:rsidRPr="006070D2">
              <w:rPr>
                <w:rFonts w:ascii="Acumin Pro" w:hAnsi="Acumin Pro" w:cs="Poppins Light"/>
                <w:bCs/>
                <w:color w:val="FFFFFF" w:themeColor="background1"/>
              </w:rPr>
              <w:t>Clinical Details</w:t>
            </w:r>
          </w:p>
        </w:tc>
      </w:tr>
      <w:tr w:rsidR="00801EFA" w:rsidRPr="003F6CE3" w14:paraId="65FBF007" w14:textId="77777777" w:rsidTr="00343FDF">
        <w:trPr>
          <w:trHeight w:val="777"/>
        </w:trPr>
        <w:tc>
          <w:tcPr>
            <w:tcW w:w="11171" w:type="dxa"/>
            <w:gridSpan w:val="15"/>
          </w:tcPr>
          <w:p w14:paraId="45259126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  <w:r w:rsidRPr="00164871">
              <w:rPr>
                <w:rFonts w:ascii="Acumin Pro" w:hAnsi="Acumin Pro"/>
                <w:sz w:val="22"/>
                <w:szCs w:val="22"/>
              </w:rPr>
              <w:t>Indications for Testing:</w:t>
            </w:r>
            <w:r>
              <w:rPr>
                <w:rFonts w:ascii="Acumin Pro" w:hAnsi="Acumin Pr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cumin Pro" w:hAnsi="Acumin Pro"/>
                <w:sz w:val="22"/>
                <w:szCs w:val="22"/>
              </w:rPr>
              <w:instrText xml:space="preserve"> FORMTEXT </w:instrText>
            </w:r>
            <w:r>
              <w:rPr>
                <w:rFonts w:ascii="Acumin Pro" w:hAnsi="Acumin Pro"/>
                <w:sz w:val="22"/>
                <w:szCs w:val="22"/>
              </w:rPr>
            </w:r>
            <w:r>
              <w:rPr>
                <w:rFonts w:ascii="Acumin Pro" w:hAnsi="Acumin Pro"/>
                <w:sz w:val="22"/>
                <w:szCs w:val="22"/>
              </w:rPr>
              <w:fldChar w:fldCharType="separate"/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sz w:val="22"/>
                <w:szCs w:val="22"/>
              </w:rPr>
              <w:fldChar w:fldCharType="end"/>
            </w:r>
            <w:bookmarkEnd w:id="5"/>
          </w:p>
          <w:p w14:paraId="4D3E3173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</w:p>
        </w:tc>
      </w:tr>
      <w:tr w:rsidR="00801EFA" w:rsidRPr="003F6CE3" w14:paraId="1BBA2CFC" w14:textId="77777777" w:rsidTr="00291C65">
        <w:trPr>
          <w:trHeight w:val="633"/>
        </w:trPr>
        <w:tc>
          <w:tcPr>
            <w:tcW w:w="11171" w:type="dxa"/>
            <w:gridSpan w:val="15"/>
          </w:tcPr>
          <w:p w14:paraId="0D3421ED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  <w:r w:rsidRPr="00164871">
              <w:rPr>
                <w:rFonts w:ascii="Acumin Pro" w:hAnsi="Acumin Pro"/>
                <w:sz w:val="22"/>
                <w:szCs w:val="22"/>
              </w:rPr>
              <w:t>Medical History:</w:t>
            </w:r>
            <w:r>
              <w:rPr>
                <w:rFonts w:ascii="Acumin Pro" w:hAnsi="Acumin Pr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cumin Pro" w:hAnsi="Acumin Pro"/>
                <w:sz w:val="22"/>
                <w:szCs w:val="22"/>
              </w:rPr>
              <w:instrText xml:space="preserve"> FORMTEXT </w:instrText>
            </w:r>
            <w:r>
              <w:rPr>
                <w:rFonts w:ascii="Acumin Pro" w:hAnsi="Acumin Pro"/>
                <w:sz w:val="22"/>
                <w:szCs w:val="22"/>
              </w:rPr>
            </w:r>
            <w:r>
              <w:rPr>
                <w:rFonts w:ascii="Acumin Pro" w:hAnsi="Acumin Pro"/>
                <w:sz w:val="22"/>
                <w:szCs w:val="22"/>
              </w:rPr>
              <w:fldChar w:fldCharType="separate"/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noProof/>
                <w:sz w:val="22"/>
                <w:szCs w:val="22"/>
              </w:rPr>
              <w:t> </w:t>
            </w:r>
            <w:r>
              <w:rPr>
                <w:rFonts w:ascii="Acumin Pro" w:hAnsi="Acumin Pro"/>
                <w:sz w:val="22"/>
                <w:szCs w:val="22"/>
              </w:rPr>
              <w:fldChar w:fldCharType="end"/>
            </w:r>
            <w:bookmarkEnd w:id="6"/>
          </w:p>
          <w:p w14:paraId="24062B5C" w14:textId="77777777" w:rsidR="00801EFA" w:rsidRPr="00164871" w:rsidRDefault="00801EFA" w:rsidP="00801D95">
            <w:pPr>
              <w:rPr>
                <w:rFonts w:ascii="Acumin Pro" w:hAnsi="Acumin Pro"/>
                <w:sz w:val="22"/>
                <w:szCs w:val="22"/>
              </w:rPr>
            </w:pPr>
          </w:p>
        </w:tc>
      </w:tr>
      <w:tr w:rsidR="00801EFA" w:rsidRPr="003F6CE3" w14:paraId="06DD9189" w14:textId="77777777" w:rsidTr="00343FDF">
        <w:trPr>
          <w:trHeight w:val="295"/>
        </w:trPr>
        <w:tc>
          <w:tcPr>
            <w:tcW w:w="11171" w:type="dxa"/>
            <w:gridSpan w:val="15"/>
            <w:shd w:val="clear" w:color="auto" w:fill="3D426A"/>
          </w:tcPr>
          <w:p w14:paraId="505C7ABD" w14:textId="49981BFE" w:rsidR="00801EFA" w:rsidRPr="006070D2" w:rsidRDefault="00801EFA" w:rsidP="00801EFA">
            <w:pPr>
              <w:rPr>
                <w:rFonts w:ascii="Acumin Pro" w:hAnsi="Acumin Pro" w:cs="Poppins Light"/>
                <w:bCs/>
                <w:color w:val="FFFFFF" w:themeColor="background1"/>
              </w:rPr>
            </w:pPr>
            <w:r w:rsidRPr="006070D2">
              <w:rPr>
                <w:rFonts w:ascii="Acumin Pro" w:hAnsi="Acumin Pro" w:cs="Poppins Light"/>
                <w:bCs/>
                <w:color w:val="FFFFFF" w:themeColor="background1"/>
              </w:rPr>
              <w:t>Neurophysiology Services</w:t>
            </w:r>
            <w:r w:rsidR="006070D2" w:rsidRPr="006070D2">
              <w:rPr>
                <w:rFonts w:ascii="Acumin Pro" w:hAnsi="Acumin Pro" w:cs="Poppins Light"/>
                <w:bCs/>
                <w:color w:val="FFFFFF" w:themeColor="background1"/>
              </w:rPr>
              <w:t xml:space="preserve"> (adult or paediatric)</w:t>
            </w:r>
          </w:p>
        </w:tc>
      </w:tr>
      <w:tr w:rsidR="00915AE3" w:rsidRPr="003F6CE3" w14:paraId="0B7E6F9B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543C5BFF" w14:textId="46EAD660" w:rsidR="00915AE3" w:rsidRPr="00915AE3" w:rsidRDefault="00915AE3" w:rsidP="00801D95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801EFA">
              <w:rPr>
                <w:rFonts w:ascii="Acumin Pro" w:hAnsi="Acumin Pro" w:cs="Poppins Light"/>
                <w:bCs/>
                <w:sz w:val="22"/>
                <w:szCs w:val="22"/>
              </w:rPr>
              <w:t>Video Electroencephalography (EEG) - 20 Min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210394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7D24E552" w14:textId="312B1A6E" w:rsidR="00915AE3" w:rsidRDefault="00915AE3" w:rsidP="00801D95">
                <w:pPr>
                  <w:rPr>
                    <w:rFonts w:ascii="Poppins Light" w:hAnsi="Poppins Light" w:cs="Poppins Light"/>
                    <w:bCs/>
                    <w:color w:val="FFFFFF" w:themeColor="background1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7CA6A4CA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14A7906D" w14:textId="683061FC" w:rsidR="00915AE3" w:rsidRPr="00801EFA" w:rsidRDefault="00915AE3" w:rsidP="00801D95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801EFA">
              <w:rPr>
                <w:rFonts w:ascii="Acumin Pro" w:hAnsi="Acumin Pro" w:cs="Poppins Light"/>
                <w:bCs/>
                <w:sz w:val="22"/>
                <w:szCs w:val="22"/>
              </w:rPr>
              <w:t>Sleep EEG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168906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0C8C47AE" w14:textId="15C8093D" w:rsidR="00915AE3" w:rsidRPr="00801EFA" w:rsidRDefault="00915AE3" w:rsidP="00801D95">
                <w:pPr>
                  <w:rPr>
                    <w:rFonts w:ascii="Acumin Pro" w:hAnsi="Acumin Pro" w:cs="Poppins Light"/>
                    <w:bCs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286F08DA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175E8DB1" w14:textId="7D24FB7C" w:rsidR="00915AE3" w:rsidRPr="00801EFA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801EFA">
              <w:rPr>
                <w:rFonts w:ascii="Acumin Pro" w:hAnsi="Acumin Pro" w:cs="Poppins Light"/>
                <w:bCs/>
                <w:sz w:val="22"/>
                <w:szCs w:val="22"/>
              </w:rPr>
              <w:t>Ambulatory EEG (specify duration)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137561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216E8848" w14:textId="39539828" w:rsidR="00915AE3" w:rsidRDefault="00915AE3" w:rsidP="00915AE3">
                <w:pPr>
                  <w:rPr>
                    <w:rFonts w:ascii="Acumin Pro" w:hAnsi="Acumin Pr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439C0C4C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75AD7B8D" w14:textId="742AC6C7" w:rsidR="00915AE3" w:rsidRPr="00801EFA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801EFA">
              <w:rPr>
                <w:rFonts w:ascii="Acumin Pro" w:hAnsi="Acumin Pro" w:cs="Poppins Light"/>
                <w:bCs/>
                <w:sz w:val="22"/>
                <w:szCs w:val="22"/>
              </w:rPr>
              <w:t>Video Telemetry (specify duration)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197964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1B69C44A" w14:textId="4FBA9AF5" w:rsidR="00915AE3" w:rsidRDefault="00915AE3" w:rsidP="00915AE3">
                <w:pPr>
                  <w:rPr>
                    <w:rFonts w:ascii="Acumin Pro" w:hAnsi="Acumin Pr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289F5A42" w14:textId="77777777" w:rsidTr="00343FDF">
        <w:trPr>
          <w:trHeight w:val="295"/>
        </w:trPr>
        <w:tc>
          <w:tcPr>
            <w:tcW w:w="11171" w:type="dxa"/>
            <w:gridSpan w:val="15"/>
            <w:shd w:val="clear" w:color="auto" w:fill="3D426A"/>
          </w:tcPr>
          <w:p w14:paraId="200CDDA2" w14:textId="10FD3009" w:rsidR="00915AE3" w:rsidRPr="006070D2" w:rsidRDefault="00915AE3" w:rsidP="00915AE3">
            <w:pPr>
              <w:rPr>
                <w:rFonts w:ascii="Acumin Pro" w:hAnsi="Acumin Pro" w:cs="Poppins Light"/>
                <w:bCs/>
                <w:color w:val="002060"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color w:val="FFFFFF" w:themeColor="background1"/>
              </w:rPr>
              <w:t>Sleep Services</w:t>
            </w:r>
          </w:p>
        </w:tc>
      </w:tr>
      <w:tr w:rsidR="00915AE3" w:rsidRPr="003F6CE3" w14:paraId="7F6C005E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254BBCBD" w14:textId="40CEA6D5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Sleep apnoea screening (AcuPebble over 2-nights)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157894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0456579E" w14:textId="755B4739" w:rsidR="00915AE3" w:rsidRPr="00801EFA" w:rsidRDefault="00915AE3" w:rsidP="00915AE3">
                <w:pPr>
                  <w:rPr>
                    <w:rFonts w:ascii="Acumin Pro" w:hAnsi="Acumin Pro" w:cs="Poppins Light"/>
                    <w:bCs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3F328157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1B6FE6F1" w14:textId="11E16AC8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 xml:space="preserve">Respiratory Polygraphy </w:t>
            </w:r>
            <w:r>
              <w:rPr>
                <w:rFonts w:ascii="Acumin Pro" w:hAnsi="Acumin Pro" w:cs="Poppins Light"/>
                <w:bCs/>
                <w:sz w:val="22"/>
                <w:szCs w:val="22"/>
              </w:rPr>
              <w:t>(attended or remote over 2-nights)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97698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6D570A49" w14:textId="392D2EBA" w:rsidR="00915AE3" w:rsidRPr="00801EFA" w:rsidRDefault="00915AE3" w:rsidP="00915AE3">
                <w:pPr>
                  <w:rPr>
                    <w:rFonts w:ascii="Acumin Pro" w:hAnsi="Acumin Pro" w:cs="Poppins Light"/>
                    <w:bCs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3D125137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51074182" w14:textId="4014200A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Video Polysomnography (PSG)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112481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1E68FF2E" w14:textId="6271CC19" w:rsidR="00915AE3" w:rsidRDefault="00915AE3" w:rsidP="00915AE3">
                <w:pPr>
                  <w:rPr>
                    <w:rFonts w:ascii="Acumin Pro" w:hAnsi="Acumin Pr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3B5EEB2D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3BB4CDE2" w14:textId="1FA1C29E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 xml:space="preserve">Actigraphy </w:t>
            </w:r>
            <w:r>
              <w:rPr>
                <w:rFonts w:ascii="Acumin Pro" w:hAnsi="Acumin Pro" w:cs="Poppins Light"/>
                <w:bCs/>
                <w:sz w:val="22"/>
                <w:szCs w:val="22"/>
              </w:rPr>
              <w:t>(</w:t>
            </w: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specify duration</w:t>
            </w:r>
            <w:r>
              <w:rPr>
                <w:rFonts w:ascii="Acumin Pro" w:hAnsi="Acumin Pro" w:cs="Poppins Light"/>
                <w:bCs/>
                <w:sz w:val="22"/>
                <w:szCs w:val="22"/>
              </w:rPr>
              <w:t>)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54436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224B3C8E" w14:textId="43B825EF" w:rsidR="00915AE3" w:rsidRDefault="00915AE3" w:rsidP="00915AE3">
                <w:pPr>
                  <w:rPr>
                    <w:rFonts w:ascii="Acumin Pro" w:hAnsi="Acumin Pr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70163E5D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304D3DC8" w14:textId="32121EAA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Video Polysomnography (PSG) with Multiple Sleep Latency Test (MSLT) (with urine testing)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150748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0F98B2F6" w14:textId="36922492" w:rsidR="00915AE3" w:rsidRPr="00801EFA" w:rsidRDefault="00915AE3" w:rsidP="00915AE3">
                <w:pPr>
                  <w:rPr>
                    <w:rFonts w:ascii="Acumin Pro" w:hAnsi="Acumin Pro" w:cs="Poppins Light"/>
                    <w:bCs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1ECFA968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52D4766A" w14:textId="42BA29DF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Maintenance Wakefulness Test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96577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20635C11" w14:textId="55F9BA4D" w:rsidR="00915AE3" w:rsidRPr="00801EFA" w:rsidRDefault="00915AE3" w:rsidP="00915AE3">
                <w:pPr>
                  <w:rPr>
                    <w:rFonts w:ascii="Acumin Pro" w:hAnsi="Acumin Pro" w:cs="Poppins Light"/>
                    <w:bCs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40F53546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596C75EC" w14:textId="3D29023F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Full Electroencephalography Polysomnography (EEG-PSG) specify duration: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131406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1FA2BB39" w14:textId="1594E994" w:rsidR="00915AE3" w:rsidRPr="00801EFA" w:rsidRDefault="00915AE3" w:rsidP="00915AE3">
                <w:pPr>
                  <w:rPr>
                    <w:rFonts w:ascii="Acumin Pro" w:hAnsi="Acumin Pro" w:cs="Poppins Light"/>
                    <w:bCs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41C6231B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7C9E2108" w14:textId="62B04C96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Transcutaneous C</w:t>
            </w:r>
            <w:r w:rsidR="00266C85">
              <w:rPr>
                <w:rFonts w:ascii="Acumin Pro" w:hAnsi="Acumin Pro" w:cs="Poppins Light"/>
                <w:bCs/>
                <w:sz w:val="22"/>
                <w:szCs w:val="22"/>
              </w:rPr>
              <w:t>O</w:t>
            </w: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2 Monitoring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89735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596639D9" w14:textId="637BC932" w:rsidR="00915AE3" w:rsidRDefault="00915AE3" w:rsidP="00915AE3">
                <w:pPr>
                  <w:rPr>
                    <w:rFonts w:ascii="Acumin Pro" w:hAnsi="Acumin Pr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056611B6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4C9687BB" w14:textId="395BE1F0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CPAP Purchase</w:t>
            </w:r>
            <w:r>
              <w:rPr>
                <w:rFonts w:ascii="Acumin Pro" w:hAnsi="Acumin Pro" w:cs="Poppins Light"/>
                <w:bCs/>
                <w:sz w:val="22"/>
                <w:szCs w:val="22"/>
              </w:rPr>
              <w:t>/Membership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88425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45E1E048" w14:textId="7A2264F1" w:rsidR="00915AE3" w:rsidRDefault="00915AE3" w:rsidP="00915AE3">
                <w:pPr>
                  <w:rPr>
                    <w:rFonts w:ascii="Acumin Pro" w:hAnsi="Acumin Pr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77A1DB2F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453ECF40" w14:textId="330526FF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Cognitive Behaviour Therapy for Insomnia (CBTi)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136720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15A1B4CD" w14:textId="2DA71040" w:rsidR="00915AE3" w:rsidRDefault="00915AE3" w:rsidP="00915AE3">
                <w:pPr>
                  <w:rPr>
                    <w:rFonts w:ascii="Acumin Pro" w:hAnsi="Acumin Pr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3EE6F6EC" w14:textId="77777777" w:rsidTr="00343FDF">
        <w:trPr>
          <w:trHeight w:val="295"/>
        </w:trPr>
        <w:tc>
          <w:tcPr>
            <w:tcW w:w="11171" w:type="dxa"/>
            <w:gridSpan w:val="15"/>
            <w:shd w:val="clear" w:color="auto" w:fill="3D426A"/>
          </w:tcPr>
          <w:p w14:paraId="7C32AB6A" w14:textId="4432CC1B" w:rsidR="00915AE3" w:rsidRPr="00801EFA" w:rsidRDefault="00915AE3" w:rsidP="00915AE3">
            <w:pPr>
              <w:rPr>
                <w:rFonts w:ascii="Acumin Pro" w:hAnsi="Acumin Pro" w:cs="Poppins Light"/>
                <w:bCs/>
                <w:color w:val="002060"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color w:val="FFFFFF" w:themeColor="background1"/>
              </w:rPr>
              <w:t>Paediatric Sleep Services</w:t>
            </w:r>
          </w:p>
        </w:tc>
      </w:tr>
      <w:tr w:rsidR="00915AE3" w:rsidRPr="003F6CE3" w14:paraId="12A99264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11EDA06D" w14:textId="77777777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Respiratory Polygraphy + Transcutaneous C02 Monitoring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156825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3D9B877D" w14:textId="6439ADA9" w:rsidR="00915AE3" w:rsidRPr="00801EFA" w:rsidRDefault="00915AE3" w:rsidP="00915AE3">
                <w:pPr>
                  <w:rPr>
                    <w:rFonts w:ascii="Acumin Pro" w:hAnsi="Acumin Pro" w:cs="Poppins Light"/>
                    <w:bCs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5730195A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155B70FD" w14:textId="428D9FBD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Video Polysomnography + Transcutaneous C02 Monitoring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143732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0E61C0DA" w14:textId="1A0A79E4" w:rsidR="00915AE3" w:rsidRPr="00801EFA" w:rsidRDefault="00915AE3" w:rsidP="00915AE3">
                <w:pPr>
                  <w:rPr>
                    <w:rFonts w:ascii="Acumin Pro" w:hAnsi="Acumin Pro" w:cs="Poppins Light"/>
                    <w:bCs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7A0E3FAE" w14:textId="77777777" w:rsidTr="00343FDF">
        <w:trPr>
          <w:trHeight w:val="295"/>
        </w:trPr>
        <w:tc>
          <w:tcPr>
            <w:tcW w:w="10628" w:type="dxa"/>
            <w:gridSpan w:val="12"/>
          </w:tcPr>
          <w:p w14:paraId="5CEB2D5E" w14:textId="75D35800" w:rsidR="00915AE3" w:rsidRPr="006070D2" w:rsidRDefault="00915AE3" w:rsidP="00915AE3">
            <w:pPr>
              <w:rPr>
                <w:rFonts w:ascii="Acumin Pro" w:hAnsi="Acumin Pro" w:cs="Poppins Light"/>
                <w:bCs/>
                <w:sz w:val="22"/>
                <w:szCs w:val="22"/>
              </w:rPr>
            </w:pPr>
            <w:r w:rsidRPr="006070D2">
              <w:rPr>
                <w:rFonts w:ascii="Acumin Pro" w:hAnsi="Acumin Pro" w:cs="Poppins Light"/>
                <w:bCs/>
                <w:sz w:val="22"/>
                <w:szCs w:val="22"/>
              </w:rPr>
              <w:t>Full Electroencephalography Polysomnography (EEG-PSG) + Transcutaneous C02 Monitoring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140112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3" w:type="dxa"/>
                <w:gridSpan w:val="3"/>
              </w:tcPr>
              <w:p w14:paraId="6B496756" w14:textId="31908C61" w:rsidR="00915AE3" w:rsidRPr="00801EFA" w:rsidRDefault="00915AE3" w:rsidP="00915AE3">
                <w:pPr>
                  <w:rPr>
                    <w:rFonts w:ascii="Acumin Pro" w:hAnsi="Acumin Pro" w:cs="Poppins Light"/>
                    <w:bCs/>
                    <w:color w:val="00206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30A4D022" w14:textId="77777777" w:rsidTr="00343FDF">
        <w:trPr>
          <w:trHeight w:val="295"/>
        </w:trPr>
        <w:tc>
          <w:tcPr>
            <w:tcW w:w="11171" w:type="dxa"/>
            <w:gridSpan w:val="15"/>
            <w:shd w:val="clear" w:color="auto" w:fill="3D426A"/>
          </w:tcPr>
          <w:p w14:paraId="7B8ECEEA" w14:textId="77777777" w:rsidR="00915AE3" w:rsidRPr="006070D2" w:rsidRDefault="00915AE3" w:rsidP="00915AE3">
            <w:pPr>
              <w:rPr>
                <w:rFonts w:ascii="Acumin Pro" w:hAnsi="Acumin Pro"/>
                <w:u w:val="single"/>
              </w:rPr>
            </w:pPr>
            <w:r w:rsidRPr="006070D2">
              <w:rPr>
                <w:rFonts w:ascii="Acumin Pro" w:hAnsi="Acumin Pro" w:cs="Poppins Light"/>
                <w:bCs/>
                <w:color w:val="FFFFFF" w:themeColor="background1"/>
              </w:rPr>
              <w:t>Lung Function Services</w:t>
            </w:r>
          </w:p>
        </w:tc>
      </w:tr>
      <w:tr w:rsidR="00915AE3" w:rsidRPr="003F6CE3" w14:paraId="481E022F" w14:textId="77777777" w:rsidTr="00343FDF">
        <w:trPr>
          <w:trHeight w:val="271"/>
        </w:trPr>
        <w:tc>
          <w:tcPr>
            <w:tcW w:w="4487" w:type="dxa"/>
            <w:gridSpan w:val="5"/>
          </w:tcPr>
          <w:p w14:paraId="3DD17C32" w14:textId="77777777" w:rsidR="00915AE3" w:rsidRPr="00164871" w:rsidRDefault="00915AE3" w:rsidP="00915AE3">
            <w:pPr>
              <w:rPr>
                <w:rFonts w:ascii="Acumin Pro" w:hAnsi="Acumin Pro"/>
                <w:sz w:val="22"/>
                <w:szCs w:val="22"/>
                <w:u w:val="single"/>
              </w:rPr>
            </w:pPr>
            <w:r>
              <w:rPr>
                <w:rFonts w:ascii="Acumin Pro" w:hAnsi="Acumin Pro"/>
                <w:sz w:val="22"/>
                <w:szCs w:val="22"/>
              </w:rPr>
              <w:t xml:space="preserve">Spirometry </w:t>
            </w:r>
            <w:r w:rsidRPr="002C3E00">
              <w:rPr>
                <w:rFonts w:ascii="Acumin Pro" w:hAnsi="Acumin Pro"/>
                <w:i/>
                <w:iCs/>
                <w:sz w:val="18"/>
                <w:szCs w:val="18"/>
              </w:rPr>
              <w:t>(SVC, FVC, FEV1, PEF)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65074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1" w:type="dxa"/>
                <w:gridSpan w:val="2"/>
              </w:tcPr>
              <w:p w14:paraId="28966DD2" w14:textId="0A6FF68A" w:rsidR="00915AE3" w:rsidRPr="00164871" w:rsidRDefault="00915AE3" w:rsidP="00915AE3">
                <w:pPr>
                  <w:rPr>
                    <w:rFonts w:ascii="Acumin Pro" w:hAnsi="Acumin Pro"/>
                    <w:sz w:val="22"/>
                    <w:szCs w:val="22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782" w:type="dxa"/>
            <w:gridSpan w:val="6"/>
          </w:tcPr>
          <w:p w14:paraId="2DFFDB18" w14:textId="77777777" w:rsidR="00915AE3" w:rsidRPr="00164871" w:rsidRDefault="00915AE3" w:rsidP="00915AE3">
            <w:pPr>
              <w:rPr>
                <w:rFonts w:ascii="Acumin Pro" w:hAnsi="Acumin Pro"/>
                <w:sz w:val="22"/>
                <w:szCs w:val="22"/>
                <w:u w:val="single"/>
              </w:rPr>
            </w:pPr>
            <w:r>
              <w:rPr>
                <w:rFonts w:ascii="Acumin Pro" w:hAnsi="Acumin Pro"/>
                <w:sz w:val="22"/>
                <w:szCs w:val="22"/>
              </w:rPr>
              <w:t xml:space="preserve">Exhaled Nitric Oxide </w:t>
            </w:r>
            <w:r w:rsidRPr="002C3E00">
              <w:rPr>
                <w:rFonts w:ascii="Acumin Pro" w:hAnsi="Acumin Pro"/>
                <w:i/>
                <w:iCs/>
                <w:sz w:val="18"/>
                <w:szCs w:val="18"/>
              </w:rPr>
              <w:t>(FeNO)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68659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dxa"/>
                <w:gridSpan w:val="2"/>
              </w:tcPr>
              <w:p w14:paraId="4B84FE56" w14:textId="77777777" w:rsidR="00915AE3" w:rsidRPr="00164871" w:rsidRDefault="00915AE3" w:rsidP="00915AE3">
                <w:pPr>
                  <w:rPr>
                    <w:rFonts w:ascii="Acumin Pro" w:hAnsi="Acumin Pro"/>
                    <w:sz w:val="22"/>
                    <w:szCs w:val="22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6C85" w:rsidRPr="003F6CE3" w14:paraId="33E31892" w14:textId="77777777" w:rsidTr="00343FDF">
        <w:trPr>
          <w:trHeight w:val="313"/>
        </w:trPr>
        <w:tc>
          <w:tcPr>
            <w:tcW w:w="10700" w:type="dxa"/>
            <w:gridSpan w:val="13"/>
          </w:tcPr>
          <w:p w14:paraId="0FE6F095" w14:textId="77777777" w:rsidR="00266C85" w:rsidRPr="00164871" w:rsidRDefault="00266C85" w:rsidP="00915AE3">
            <w:pPr>
              <w:rPr>
                <w:rFonts w:ascii="Acumin Pro" w:hAnsi="Acumin Pro"/>
                <w:sz w:val="22"/>
                <w:szCs w:val="22"/>
                <w:u w:val="single"/>
              </w:rPr>
            </w:pPr>
            <w:r>
              <w:rPr>
                <w:rFonts w:ascii="Acumin Pro" w:hAnsi="Acumin Pro"/>
                <w:sz w:val="22"/>
                <w:szCs w:val="22"/>
              </w:rPr>
              <w:t xml:space="preserve">Bronchodilator Reversibility </w:t>
            </w:r>
            <w:r w:rsidRPr="002C3E00">
              <w:rPr>
                <w:rFonts w:ascii="Acumin Pro" w:hAnsi="Acumin Pro"/>
                <w:i/>
                <w:iCs/>
                <w:sz w:val="18"/>
                <w:szCs w:val="18"/>
              </w:rPr>
              <w:t>(400mcg Salbutamol)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-43081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dxa"/>
                <w:gridSpan w:val="2"/>
              </w:tcPr>
              <w:p w14:paraId="29A82D6B" w14:textId="77777777" w:rsidR="00266C85" w:rsidRPr="00164871" w:rsidRDefault="00266C85" w:rsidP="00915AE3">
                <w:pPr>
                  <w:rPr>
                    <w:rFonts w:ascii="Acumin Pro" w:hAnsi="Acumin Pro"/>
                    <w:sz w:val="22"/>
                    <w:szCs w:val="22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6A1DCE0D" w14:textId="77777777" w:rsidTr="00343FDF">
        <w:trPr>
          <w:trHeight w:val="236"/>
        </w:trPr>
        <w:tc>
          <w:tcPr>
            <w:tcW w:w="11171" w:type="dxa"/>
            <w:gridSpan w:val="15"/>
          </w:tcPr>
          <w:p w14:paraId="2A326372" w14:textId="1FAAEC31" w:rsidR="00915AE3" w:rsidRPr="00873D67" w:rsidRDefault="00915AE3" w:rsidP="00915AE3">
            <w:pPr>
              <w:rPr>
                <w:rFonts w:ascii="Acumin Pro" w:hAnsi="Acumin Pro"/>
                <w:i/>
                <w:iCs/>
                <w:sz w:val="22"/>
                <w:szCs w:val="22"/>
                <w:u w:val="single"/>
              </w:rPr>
            </w:pPr>
            <w:r w:rsidRPr="00873D67">
              <w:rPr>
                <w:rFonts w:ascii="Acumin Pro" w:hAnsi="Acumin Pro" w:cs="Poppins Light"/>
                <w:bCs/>
                <w:i/>
                <w:iCs/>
                <w:sz w:val="22"/>
                <w:szCs w:val="22"/>
              </w:rPr>
              <w:t>If selected Bronchodilator Reversibility, please tick if:</w:t>
            </w:r>
          </w:p>
        </w:tc>
      </w:tr>
      <w:tr w:rsidR="00915AE3" w:rsidRPr="003F6CE3" w14:paraId="52227E95" w14:textId="77777777" w:rsidTr="00343FDF">
        <w:trPr>
          <w:trHeight w:val="262"/>
        </w:trPr>
        <w:tc>
          <w:tcPr>
            <w:tcW w:w="1235" w:type="dxa"/>
          </w:tcPr>
          <w:p w14:paraId="1476A70F" w14:textId="77777777" w:rsidR="00915AE3" w:rsidRPr="00873D67" w:rsidRDefault="00915AE3" w:rsidP="00915AE3">
            <w:pPr>
              <w:rPr>
                <w:rFonts w:ascii="Acumin Pro" w:hAnsi="Acumin Pro"/>
                <w:sz w:val="20"/>
                <w:szCs w:val="20"/>
                <w:u w:val="single"/>
              </w:rPr>
            </w:pPr>
            <w:r w:rsidRPr="00873D67">
              <w:rPr>
                <w:rFonts w:ascii="Acumin Pro" w:hAnsi="Acumin Pro"/>
                <w:sz w:val="20"/>
                <w:szCs w:val="20"/>
              </w:rPr>
              <w:t>Using inhalers?</w:t>
            </w:r>
          </w:p>
        </w:tc>
        <w:sdt>
          <w:sdtPr>
            <w:rPr>
              <w:rFonts w:ascii="Acumin Pro" w:hAnsi="Acumin Pro"/>
              <w:sz w:val="20"/>
              <w:szCs w:val="20"/>
            </w:rPr>
            <w:id w:val="138791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</w:tcPr>
              <w:p w14:paraId="26F3B83A" w14:textId="77777777" w:rsidR="00915AE3" w:rsidRPr="00873D67" w:rsidRDefault="00915AE3" w:rsidP="00915AE3">
                <w:pPr>
                  <w:rPr>
                    <w:rFonts w:ascii="Acumin Pro" w:hAnsi="Acumin Pro"/>
                    <w:sz w:val="20"/>
                    <w:szCs w:val="20"/>
                    <w:u w:val="single"/>
                  </w:rPr>
                </w:pPr>
                <w:r w:rsidRPr="00873D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1" w:type="dxa"/>
          </w:tcPr>
          <w:p w14:paraId="6EEF5160" w14:textId="77777777" w:rsidR="00915AE3" w:rsidRPr="00873D67" w:rsidRDefault="00915AE3" w:rsidP="00915AE3">
            <w:pPr>
              <w:rPr>
                <w:rFonts w:ascii="Acumin Pro" w:hAnsi="Acumin Pro"/>
                <w:sz w:val="20"/>
                <w:szCs w:val="20"/>
                <w:u w:val="single"/>
              </w:rPr>
            </w:pPr>
            <w:r w:rsidRPr="00873D67">
              <w:rPr>
                <w:rFonts w:ascii="Acumin Pro" w:hAnsi="Acumin Pro"/>
                <w:sz w:val="20"/>
                <w:szCs w:val="20"/>
              </w:rPr>
              <w:t>Drug allergies?</w:t>
            </w:r>
          </w:p>
        </w:tc>
        <w:sdt>
          <w:sdtPr>
            <w:rPr>
              <w:rFonts w:ascii="Acumin Pro" w:hAnsi="Acumin Pro"/>
              <w:sz w:val="20"/>
              <w:szCs w:val="20"/>
            </w:rPr>
            <w:id w:val="3925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E11B493" w14:textId="77777777" w:rsidR="00915AE3" w:rsidRPr="00873D67" w:rsidRDefault="00915AE3" w:rsidP="00915AE3">
                <w:pPr>
                  <w:rPr>
                    <w:rFonts w:ascii="Acumin Pro" w:hAnsi="Acumin Pro"/>
                    <w:sz w:val="20"/>
                    <w:szCs w:val="20"/>
                    <w:u w:val="single"/>
                  </w:rPr>
                </w:pPr>
                <w:r w:rsidRPr="00873D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84" w:type="dxa"/>
            <w:gridSpan w:val="2"/>
          </w:tcPr>
          <w:p w14:paraId="38497067" w14:textId="77777777" w:rsidR="00915AE3" w:rsidRPr="00873D67" w:rsidRDefault="00915AE3" w:rsidP="00915AE3">
            <w:pPr>
              <w:rPr>
                <w:rFonts w:ascii="Acumin Pro" w:hAnsi="Acumin Pro"/>
                <w:sz w:val="20"/>
                <w:szCs w:val="20"/>
              </w:rPr>
            </w:pPr>
            <w:r w:rsidRPr="00873D67">
              <w:rPr>
                <w:rFonts w:ascii="Acumin Pro" w:hAnsi="Acumin Pro"/>
                <w:sz w:val="20"/>
                <w:szCs w:val="20"/>
              </w:rPr>
              <w:t>On Beta Blockers?</w:t>
            </w:r>
          </w:p>
        </w:tc>
        <w:sdt>
          <w:sdtPr>
            <w:rPr>
              <w:rFonts w:ascii="Acumin Pro" w:hAnsi="Acumin Pro"/>
              <w:sz w:val="20"/>
              <w:szCs w:val="20"/>
            </w:rPr>
            <w:id w:val="2066283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gridSpan w:val="3"/>
              </w:tcPr>
              <w:p w14:paraId="7469E2C7" w14:textId="77777777" w:rsidR="00915AE3" w:rsidRPr="00873D67" w:rsidRDefault="00915AE3" w:rsidP="00915AE3">
                <w:pPr>
                  <w:rPr>
                    <w:rFonts w:ascii="Acumin Pro" w:hAnsi="Acumin Pro"/>
                    <w:sz w:val="20"/>
                    <w:szCs w:val="20"/>
                  </w:rPr>
                </w:pPr>
                <w:r w:rsidRPr="00873D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1" w:type="dxa"/>
          </w:tcPr>
          <w:p w14:paraId="1D2DD173" w14:textId="77777777" w:rsidR="00915AE3" w:rsidRPr="00873D67" w:rsidRDefault="00915AE3" w:rsidP="00915AE3">
            <w:pPr>
              <w:rPr>
                <w:rFonts w:ascii="Acumin Pro" w:hAnsi="Acumin Pro"/>
                <w:sz w:val="20"/>
                <w:szCs w:val="20"/>
              </w:rPr>
            </w:pPr>
            <w:r w:rsidRPr="00873D67">
              <w:rPr>
                <w:rFonts w:ascii="Acumin Pro" w:hAnsi="Acumin Pro"/>
                <w:sz w:val="20"/>
                <w:szCs w:val="20"/>
              </w:rPr>
              <w:t>History of Arrhythmias?</w:t>
            </w:r>
          </w:p>
        </w:tc>
        <w:sdt>
          <w:sdtPr>
            <w:rPr>
              <w:rFonts w:ascii="Acumin Pro" w:hAnsi="Acumin Pro"/>
              <w:sz w:val="20"/>
              <w:szCs w:val="20"/>
            </w:rPr>
            <w:id w:val="-132659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1C8E4A6" w14:textId="77777777" w:rsidR="00915AE3" w:rsidRPr="00873D67" w:rsidRDefault="00915AE3" w:rsidP="00915AE3">
                <w:pPr>
                  <w:rPr>
                    <w:rFonts w:ascii="Acumin Pro" w:hAnsi="Acumin Pro"/>
                    <w:sz w:val="20"/>
                    <w:szCs w:val="20"/>
                    <w:u w:val="single"/>
                  </w:rPr>
                </w:pPr>
                <w:r w:rsidRPr="00873D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11" w:type="dxa"/>
            <w:gridSpan w:val="3"/>
          </w:tcPr>
          <w:p w14:paraId="12F86CCE" w14:textId="77777777" w:rsidR="00915AE3" w:rsidRPr="00873D67" w:rsidRDefault="00915AE3" w:rsidP="00915AE3">
            <w:pPr>
              <w:rPr>
                <w:rFonts w:ascii="Acumin Pro" w:hAnsi="Acumin Pro"/>
                <w:sz w:val="20"/>
                <w:szCs w:val="20"/>
                <w:u w:val="single"/>
              </w:rPr>
            </w:pPr>
            <w:r w:rsidRPr="00873D67">
              <w:rPr>
                <w:rFonts w:ascii="Acumin Pro" w:hAnsi="Acumin Pro"/>
                <w:sz w:val="20"/>
                <w:szCs w:val="20"/>
              </w:rPr>
              <w:t>Previous side effects from Short Acting Beta Agonists?</w:t>
            </w:r>
          </w:p>
        </w:tc>
        <w:sdt>
          <w:sdtPr>
            <w:rPr>
              <w:rFonts w:ascii="Acumin Pro" w:hAnsi="Acumin Pro"/>
              <w:sz w:val="22"/>
              <w:szCs w:val="22"/>
            </w:rPr>
            <w:id w:val="145312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</w:tcPr>
              <w:p w14:paraId="5F72CCAA" w14:textId="77777777" w:rsidR="00915AE3" w:rsidRPr="00164871" w:rsidRDefault="00915AE3" w:rsidP="00915AE3">
                <w:pPr>
                  <w:rPr>
                    <w:rFonts w:ascii="Acumin Pro" w:hAnsi="Acumin Pro"/>
                    <w:sz w:val="22"/>
                    <w:szCs w:val="22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5AE3" w:rsidRPr="003F6CE3" w14:paraId="77D60E31" w14:textId="77777777" w:rsidTr="00343FDF">
        <w:trPr>
          <w:trHeight w:val="262"/>
        </w:trPr>
        <w:tc>
          <w:tcPr>
            <w:tcW w:w="11171" w:type="dxa"/>
            <w:gridSpan w:val="15"/>
            <w:tcBorders>
              <w:bottom w:val="single" w:sz="4" w:space="0" w:color="auto"/>
            </w:tcBorders>
          </w:tcPr>
          <w:p w14:paraId="105EF864" w14:textId="77777777" w:rsidR="00915AE3" w:rsidRDefault="00915AE3" w:rsidP="00915AE3">
            <w:pPr>
              <w:rPr>
                <w:rFonts w:ascii="Acumin Pro" w:hAnsi="Acumin Pro"/>
                <w:sz w:val="22"/>
                <w:szCs w:val="22"/>
              </w:rPr>
            </w:pPr>
            <w:r>
              <w:rPr>
                <w:rFonts w:ascii="Acumin Pro" w:hAnsi="Acumin Pro"/>
                <w:sz w:val="22"/>
                <w:szCs w:val="22"/>
              </w:rPr>
              <w:t>If tick to any, please specify:</w:t>
            </w:r>
          </w:p>
          <w:tbl>
            <w:tblPr>
              <w:tblpPr w:leftFromText="180" w:rightFromText="180" w:vertAnchor="text" w:horzAnchor="margin" w:tblpY="347"/>
              <w:tblOverlap w:val="never"/>
              <w:tblW w:w="11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253"/>
              <w:gridCol w:w="2546"/>
              <w:gridCol w:w="567"/>
            </w:tblGrid>
            <w:tr w:rsidR="00915AE3" w:rsidRPr="00164871" w14:paraId="7413E6EF" w14:textId="77777777" w:rsidTr="00873D67">
              <w:trPr>
                <w:trHeight w:val="297"/>
              </w:trPr>
              <w:tc>
                <w:tcPr>
                  <w:tcW w:w="1076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BDB23" w14:textId="77777777" w:rsidR="00915AE3" w:rsidRPr="006070D2" w:rsidRDefault="00915AE3" w:rsidP="00915AE3">
                  <w:pPr>
                    <w:rPr>
                      <w:rFonts w:ascii="Acumin Pro" w:hAnsi="Acumin Pro"/>
                      <w:i/>
                      <w:iCs/>
                      <w:sz w:val="22"/>
                      <w:szCs w:val="22"/>
                    </w:rPr>
                  </w:pPr>
                  <w:r w:rsidRPr="006070D2">
                    <w:rPr>
                      <w:rFonts w:ascii="Acumin Pro" w:hAnsi="Acumin Pro"/>
                      <w:i/>
                      <w:iCs/>
                      <w:sz w:val="22"/>
                      <w:szCs w:val="22"/>
                    </w:rPr>
                    <w:t xml:space="preserve">I confirm that all information about is correct to the best of my knowledge; I consent to 400mcg (4 puffs) of Salbutamol be administered by a trained member of staff, at my request.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sdt>
                  <w:sdtPr>
                    <w:rPr>
                      <w:rFonts w:ascii="Acumin Pro" w:hAnsi="Acumin Pro"/>
                      <w:sz w:val="22"/>
                      <w:szCs w:val="22"/>
                    </w:rPr>
                    <w:id w:val="10122563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 w14:paraId="4EA03B68" w14:textId="6CD47E20" w:rsidR="00915AE3" w:rsidRPr="00164871" w:rsidRDefault="00915AE3" w:rsidP="00343FDF">
                      <w:pPr>
                        <w:rPr>
                          <w:rFonts w:ascii="Acumin Pro" w:hAnsi="Acumin 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p>
                  </w:sdtContent>
                </w:sdt>
              </w:tc>
            </w:tr>
            <w:tr w:rsidR="00915AE3" w:rsidRPr="005D56A6" w14:paraId="28F2A4A7" w14:textId="77777777" w:rsidTr="00873D67">
              <w:trPr>
                <w:trHeight w:val="295"/>
              </w:trPr>
              <w:tc>
                <w:tcPr>
                  <w:tcW w:w="11335" w:type="dxa"/>
                  <w:gridSpan w:val="4"/>
                  <w:shd w:val="clear" w:color="auto" w:fill="3D426A"/>
                </w:tcPr>
                <w:p w14:paraId="3A8F5D14" w14:textId="77777777" w:rsidR="00915AE3" w:rsidRPr="00164871" w:rsidRDefault="00915AE3" w:rsidP="00915AE3">
                  <w:pPr>
                    <w:rPr>
                      <w:rFonts w:ascii="Poppins Light" w:hAnsi="Poppins Light" w:cs="Poppins Light"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164871">
                    <w:rPr>
                      <w:rFonts w:ascii="Poppins Light" w:hAnsi="Poppins Light" w:cs="Poppins Light"/>
                      <w:bCs/>
                      <w:color w:val="FFFFFF" w:themeColor="background1"/>
                      <w:sz w:val="22"/>
                      <w:szCs w:val="22"/>
                    </w:rPr>
                    <w:t>Doctor Information:</w:t>
                  </w:r>
                </w:p>
              </w:tc>
            </w:tr>
            <w:tr w:rsidR="00915AE3" w:rsidRPr="003F6CE3" w14:paraId="67E2FE28" w14:textId="77777777" w:rsidTr="00873D67">
              <w:trPr>
                <w:trHeight w:val="295"/>
              </w:trPr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7FA37314" w14:textId="0AADBB03" w:rsidR="00915AE3" w:rsidRPr="00784E22" w:rsidRDefault="00915AE3" w:rsidP="00915AE3">
                  <w:pPr>
                    <w:rPr>
                      <w:rFonts w:ascii="Acumin Pro" w:hAnsi="Acumin Pro"/>
                      <w:sz w:val="22"/>
                      <w:szCs w:val="22"/>
                    </w:rPr>
                  </w:pP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t>Name</w:t>
                  </w:r>
                  <w:r w:rsidR="00C349A4">
                    <w:rPr>
                      <w:rFonts w:ascii="Acumin Pro" w:hAnsi="Acumin Pro"/>
                      <w:sz w:val="22"/>
                      <w:szCs w:val="22"/>
                    </w:rPr>
                    <w:t xml:space="preserve"> &amp; GMC</w:t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t>:</w:t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7" w:name="Text10"/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instrText xml:space="preserve"> FORMTEXT </w:instrText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fldChar w:fldCharType="separate"/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fldChar w:fldCharType="end"/>
                  </w:r>
                </w:p>
              </w:tc>
              <w:bookmarkEnd w:id="7"/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14:paraId="3C82D35B" w14:textId="77777777" w:rsidR="00915AE3" w:rsidRPr="00784E22" w:rsidRDefault="00915AE3" w:rsidP="00915AE3">
                  <w:pPr>
                    <w:rPr>
                      <w:rFonts w:ascii="Acumin Pro" w:hAnsi="Acumin Pro"/>
                      <w:sz w:val="22"/>
                      <w:szCs w:val="22"/>
                    </w:rPr>
                  </w:pPr>
                  <w:r>
                    <w:rPr>
                      <w:rFonts w:ascii="Acumin Pro" w:hAnsi="Acumin Pro"/>
                      <w:sz w:val="22"/>
                      <w:szCs w:val="22"/>
                    </w:rPr>
                    <w:t xml:space="preserve">Email: </w:t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instrText xml:space="preserve"> FORMTEXT </w:instrText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fldChar w:fldCharType="separate"/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13" w:type="dxa"/>
                  <w:gridSpan w:val="2"/>
                  <w:tcBorders>
                    <w:bottom w:val="single" w:sz="4" w:space="0" w:color="auto"/>
                  </w:tcBorders>
                </w:tcPr>
                <w:p w14:paraId="01F3251A" w14:textId="77777777" w:rsidR="00915AE3" w:rsidRPr="00784E22" w:rsidRDefault="00915AE3" w:rsidP="00915AE3">
                  <w:pPr>
                    <w:rPr>
                      <w:rFonts w:ascii="Acumin Pro" w:hAnsi="Acumin Pro"/>
                      <w:sz w:val="22"/>
                      <w:szCs w:val="22"/>
                    </w:rPr>
                  </w:pPr>
                  <w:r>
                    <w:rPr>
                      <w:rFonts w:ascii="Acumin Pro" w:hAnsi="Acumin Pro"/>
                      <w:sz w:val="22"/>
                      <w:szCs w:val="22"/>
                    </w:rPr>
                    <w:t>Date</w:t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t>:</w:t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8" w:name="Text11"/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instrText xml:space="preserve"> FORMTEXT </w:instrText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fldChar w:fldCharType="separate"/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noProof/>
                      <w:sz w:val="22"/>
                      <w:szCs w:val="22"/>
                    </w:rPr>
                    <w:t> </w:t>
                  </w:r>
                  <w:r w:rsidRPr="00784E22">
                    <w:rPr>
                      <w:rFonts w:ascii="Acumin Pro" w:hAnsi="Acumin Pro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</w:tbl>
          <w:p w14:paraId="7E0A9A80" w14:textId="77777777" w:rsidR="00915AE3" w:rsidRDefault="00915AE3" w:rsidP="00915AE3">
            <w:pPr>
              <w:rPr>
                <w:rFonts w:ascii="Acumin Pro" w:hAnsi="Acumin Pro"/>
                <w:sz w:val="22"/>
                <w:szCs w:val="22"/>
              </w:rPr>
            </w:pPr>
          </w:p>
        </w:tc>
      </w:tr>
    </w:tbl>
    <w:p w14:paraId="03AFD7C9" w14:textId="77777777" w:rsidR="00F71210" w:rsidRDefault="00F71210" w:rsidP="00343FDF"/>
    <w:sectPr w:rsidR="00F71210" w:rsidSect="005A6AE9">
      <w:headerReference w:type="default" r:id="rId6"/>
      <w:footerReference w:type="default" r:id="rId7"/>
      <w:pgSz w:w="11906" w:h="16838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FB6E" w14:textId="77777777" w:rsidR="002D01EC" w:rsidRDefault="002D01EC" w:rsidP="005A6AE9">
      <w:r>
        <w:separator/>
      </w:r>
    </w:p>
  </w:endnote>
  <w:endnote w:type="continuationSeparator" w:id="0">
    <w:p w14:paraId="18DD283C" w14:textId="77777777" w:rsidR="002D01EC" w:rsidRDefault="002D01EC" w:rsidP="005A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AB48" w14:textId="5114090C" w:rsidR="005A6AE9" w:rsidRDefault="005A6AE9" w:rsidP="005A6AE9">
    <w:pPr>
      <w:pStyle w:val="Footer"/>
      <w:tabs>
        <w:tab w:val="left" w:pos="907"/>
      </w:tabs>
      <w:spacing w:line="276" w:lineRule="auto"/>
      <w:jc w:val="right"/>
      <w:rPr>
        <w:rFonts w:ascii="Poppins" w:hAnsi="Poppins" w:cs="Poppins"/>
        <w:color w:val="000000"/>
        <w:sz w:val="16"/>
        <w:szCs w:val="16"/>
        <w:shd w:val="clear" w:color="auto" w:fill="FFFFFF"/>
      </w:rPr>
    </w:pPr>
    <w:r w:rsidRPr="00086460">
      <w:rPr>
        <w:rStyle w:val="FooterChar"/>
        <w:rFonts w:ascii="Poppins" w:hAnsi="Poppins" w:cs="Poppins"/>
        <w:b/>
        <w:bCs/>
        <w:noProof/>
        <w:color w:val="000000"/>
        <w:sz w:val="16"/>
        <w:szCs w:val="16"/>
        <w:shd w:val="clear" w:color="auto" w:fill="FFFFFF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61E7A" wp14:editId="48AA3E15">
              <wp:simplePos x="0" y="0"/>
              <wp:positionH relativeFrom="column">
                <wp:posOffset>-765175</wp:posOffset>
              </wp:positionH>
              <wp:positionV relativeFrom="paragraph">
                <wp:posOffset>-247015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C20E5" w14:textId="571EEEAF" w:rsidR="005A6AE9" w:rsidRPr="005A6AE9" w:rsidRDefault="005A6AE9" w:rsidP="005A6AE9">
                          <w:pPr>
                            <w:pStyle w:val="Footer"/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</w:pPr>
                          <w:r w:rsidRPr="005A6AE9">
                            <w:rPr>
                              <w:rFonts w:ascii="Poppins" w:hAnsi="Poppins" w:cs="Poppins"/>
                              <w:color w:val="1F3864"/>
                              <w:sz w:val="16"/>
                              <w:szCs w:val="16"/>
                            </w:rPr>
                            <w:t>IPD-16</w:t>
                          </w:r>
                          <w:r w:rsidRPr="005A6AE9">
                            <w:rPr>
                              <w:rFonts w:ascii="Poppins" w:hAnsi="Poppins" w:cs="Poppins"/>
                              <w:color w:val="1F3864"/>
                              <w:sz w:val="16"/>
                              <w:szCs w:val="16"/>
                            </w:rPr>
                            <w:br/>
                            <w:t>Completed: 11/09/2025</w:t>
                          </w:r>
                          <w:r w:rsidRPr="005A6AE9">
                            <w:rPr>
                              <w:rFonts w:ascii="Poppins" w:hAnsi="Poppins" w:cs="Poppins"/>
                              <w:color w:val="1F3864"/>
                              <w:sz w:val="16"/>
                              <w:szCs w:val="16"/>
                            </w:rPr>
                            <w:br/>
                            <w:t>Review: 11/09/2026</w:t>
                          </w:r>
                        </w:p>
                        <w:p w14:paraId="48B6C38A" w14:textId="77777777" w:rsidR="005A6AE9" w:rsidRDefault="005A6AE9" w:rsidP="005A6AE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61E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0.25pt;margin-top:-19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DcpgjfiAAAADAEAAA8AAAAAAAAAAAAAAAAAaAQAAGRycy9kb3ducmV2LnhtbFBLBQYAAAAABAAE&#10;APMAAAB3BQAAAAA=&#10;" stroked="f">
              <v:textbox style="mso-fit-shape-to-text:t">
                <w:txbxContent>
                  <w:p w14:paraId="47EC20E5" w14:textId="571EEEAF" w:rsidR="005A6AE9" w:rsidRPr="005A6AE9" w:rsidRDefault="005A6AE9" w:rsidP="005A6AE9">
                    <w:pPr>
                      <w:pStyle w:val="Footer"/>
                      <w:rPr>
                        <w:rFonts w:ascii="Poppins" w:hAnsi="Poppins" w:cs="Poppins"/>
                        <w:color w:val="FFFFFF" w:themeColor="background1"/>
                        <w:sz w:val="16"/>
                        <w:szCs w:val="16"/>
                        <w14:textFill>
                          <w14:noFill/>
                        </w14:textFill>
                      </w:rPr>
                    </w:pP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t>IPD-16</w:t>
                    </w: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br/>
                      <w:t xml:space="preserve">Completed: </w:t>
                    </w: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t>11</w:t>
                    </w: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t>/</w:t>
                    </w: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t>09</w:t>
                    </w: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t>/202</w:t>
                    </w: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t>5</w:t>
                    </w: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br/>
                      <w:t xml:space="preserve">Review: </w:t>
                    </w: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t>11</w:t>
                    </w: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t>/</w:t>
                    </w: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t>09</w:t>
                    </w:r>
                    <w:r w:rsidRPr="005A6AE9">
                      <w:rPr>
                        <w:rFonts w:ascii="Poppins" w:hAnsi="Poppins" w:cs="Poppins"/>
                        <w:color w:val="1F3864"/>
                        <w:sz w:val="16"/>
                        <w:szCs w:val="16"/>
                      </w:rPr>
                      <w:t>/2026</w:t>
                    </w:r>
                  </w:p>
                  <w:p w14:paraId="48B6C38A" w14:textId="77777777" w:rsidR="005A6AE9" w:rsidRDefault="005A6AE9" w:rsidP="005A6AE9"/>
                </w:txbxContent>
              </v:textbox>
              <w10:wrap type="square"/>
            </v:shape>
          </w:pict>
        </mc:Fallback>
      </mc:AlternateContent>
    </w:r>
    <w:r w:rsidRPr="00086460">
      <w:rPr>
        <w:rStyle w:val="FooterChar"/>
        <w:rFonts w:ascii="Poppins" w:hAnsi="Poppins" w:cs="Poppins"/>
        <w:b/>
        <w:bCs/>
        <w:noProof/>
        <w:color w:val="000000"/>
        <w:sz w:val="16"/>
        <w:szCs w:val="16"/>
        <w:shd w:val="clear" w:color="auto" w:fill="FFFFFF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1DC16A" wp14:editId="6CB02914">
              <wp:simplePos x="0" y="0"/>
              <wp:positionH relativeFrom="column">
                <wp:posOffset>4279900</wp:posOffset>
              </wp:positionH>
              <wp:positionV relativeFrom="paragraph">
                <wp:posOffset>-291465</wp:posOffset>
              </wp:positionV>
              <wp:extent cx="2360930" cy="1404620"/>
              <wp:effectExtent l="0" t="0" r="0" b="0"/>
              <wp:wrapSquare wrapText="bothSides"/>
              <wp:docPr id="6566888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63B27" w14:textId="6CA2290D" w:rsidR="005A6AE9" w:rsidRPr="005A6AE9" w:rsidRDefault="005A6AE9" w:rsidP="005A6AE9">
                          <w:pPr>
                            <w:pStyle w:val="Footer"/>
                            <w:tabs>
                              <w:tab w:val="left" w:pos="907"/>
                            </w:tabs>
                            <w:spacing w:line="276" w:lineRule="auto"/>
                            <w:jc w:val="right"/>
                            <w:rPr>
                              <w:rFonts w:ascii="Poppins" w:hAnsi="Poppins" w:cs="Poppins"/>
                              <w:color w:val="00206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5A6AE9">
                            <w:rPr>
                              <w:rStyle w:val="Strong"/>
                              <w:rFonts w:ascii="Poppins" w:hAnsi="Poppins" w:cs="Poppins"/>
                              <w:color w:val="002060"/>
                              <w:sz w:val="16"/>
                              <w:szCs w:val="16"/>
                              <w:shd w:val="clear" w:color="auto" w:fill="FFFFFF"/>
                            </w:rPr>
                            <w:t>Independent Physiological Diagnostics 2020 Ltd (11950087)</w:t>
                          </w:r>
                          <w:r w:rsidRPr="005A6AE9">
                            <w:rPr>
                              <w:rStyle w:val="Strong"/>
                              <w:rFonts w:ascii="Poppins" w:hAnsi="Poppins" w:cs="Poppins"/>
                              <w:color w:val="002060"/>
                              <w:sz w:val="16"/>
                              <w:szCs w:val="16"/>
                              <w:shd w:val="clear" w:color="auto" w:fill="FFFFFF"/>
                            </w:rPr>
                            <w:br/>
                          </w:r>
                          <w:r w:rsidRPr="005A6AE9">
                            <w:rPr>
                              <w:rFonts w:ascii="Poppins" w:hAnsi="Poppins" w:cs="Poppins"/>
                              <w:color w:val="002060"/>
                              <w:sz w:val="16"/>
                              <w:szCs w:val="16"/>
                              <w:shd w:val="clear" w:color="auto" w:fill="FFFFFF"/>
                            </w:rPr>
                            <w:t>58 Broadwick Street, London, W1F 7AJ</w:t>
                          </w:r>
                        </w:p>
                        <w:p w14:paraId="70CD3E70" w14:textId="36A82BB9" w:rsidR="005A6AE9" w:rsidRPr="005A6AE9" w:rsidRDefault="005A6AE9" w:rsidP="005A6AE9">
                          <w:pPr>
                            <w:jc w:val="right"/>
                            <w:rPr>
                              <w:color w:val="002060"/>
                            </w:rPr>
                          </w:pPr>
                          <w:hyperlink r:id="rId1" w:history="1">
                            <w:r w:rsidRPr="005A6AE9">
                              <w:rPr>
                                <w:rStyle w:val="Hyperlink"/>
                                <w:rFonts w:ascii="Poppins" w:hAnsi="Poppins" w:cs="Poppins"/>
                                <w:color w:val="002060"/>
                                <w:sz w:val="16"/>
                                <w:szCs w:val="16"/>
                                <w:shd w:val="clear" w:color="auto" w:fill="FFFFFF"/>
                              </w:rPr>
                              <w:t>Enquiries@ipdiagnostics.co.uk</w:t>
                            </w:r>
                          </w:hyperlink>
                          <w:r w:rsidRPr="005A6AE9">
                            <w:rPr>
                              <w:rFonts w:ascii="Poppins" w:hAnsi="Poppins" w:cs="Poppins"/>
                              <w:color w:val="00206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|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1DC16A" id="_x0000_s1027" type="#_x0000_t202" style="position:absolute;left:0;text-align:left;margin-left:337pt;margin-top:-22.9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" stroked="f">
              <v:textbox style="mso-fit-shape-to-text:t">
                <w:txbxContent>
                  <w:p w14:paraId="75D63B27" w14:textId="6CA2290D" w:rsidR="005A6AE9" w:rsidRPr="005A6AE9" w:rsidRDefault="005A6AE9" w:rsidP="005A6AE9">
                    <w:pPr>
                      <w:pStyle w:val="Footer"/>
                      <w:tabs>
                        <w:tab w:val="left" w:pos="907"/>
                      </w:tabs>
                      <w:spacing w:line="276" w:lineRule="auto"/>
                      <w:jc w:val="right"/>
                      <w:rPr>
                        <w:rFonts w:ascii="Poppins" w:hAnsi="Poppins" w:cs="Poppins"/>
                        <w:color w:val="002060"/>
                        <w:sz w:val="16"/>
                        <w:szCs w:val="16"/>
                        <w:shd w:val="clear" w:color="auto" w:fill="FFFFFF"/>
                      </w:rPr>
                    </w:pPr>
                    <w:r w:rsidRPr="005A6AE9">
                      <w:rPr>
                        <w:rStyle w:val="Strong"/>
                        <w:rFonts w:ascii="Poppins" w:hAnsi="Poppins" w:cs="Poppins"/>
                        <w:color w:val="002060"/>
                        <w:sz w:val="16"/>
                        <w:szCs w:val="16"/>
                        <w:shd w:val="clear" w:color="auto" w:fill="FFFFFF"/>
                      </w:rPr>
                      <w:t>I</w:t>
                    </w:r>
                    <w:r w:rsidRPr="005A6AE9">
                      <w:rPr>
                        <w:rStyle w:val="Strong"/>
                        <w:rFonts w:ascii="Poppins" w:hAnsi="Poppins" w:cs="Poppins"/>
                        <w:color w:val="002060"/>
                        <w:sz w:val="16"/>
                        <w:szCs w:val="16"/>
                        <w:shd w:val="clear" w:color="auto" w:fill="FFFFFF"/>
                      </w:rPr>
                      <w:t>ndependent Physiological Diagnostics 2020 Ltd (11950087)</w:t>
                    </w:r>
                    <w:r w:rsidRPr="005A6AE9">
                      <w:rPr>
                        <w:rStyle w:val="Strong"/>
                        <w:rFonts w:ascii="Poppins" w:hAnsi="Poppins" w:cs="Poppins"/>
                        <w:color w:val="002060"/>
                        <w:sz w:val="16"/>
                        <w:szCs w:val="16"/>
                        <w:shd w:val="clear" w:color="auto" w:fill="FFFFFF"/>
                      </w:rPr>
                      <w:br/>
                    </w:r>
                    <w:r w:rsidRPr="005A6AE9">
                      <w:rPr>
                        <w:rFonts w:ascii="Poppins" w:hAnsi="Poppins" w:cs="Poppins"/>
                        <w:color w:val="002060"/>
                        <w:sz w:val="16"/>
                        <w:szCs w:val="16"/>
                        <w:shd w:val="clear" w:color="auto" w:fill="FFFFFF"/>
                      </w:rPr>
                      <w:t>58 Broadwick Street, London, W1F 7AJ</w:t>
                    </w:r>
                  </w:p>
                  <w:p w14:paraId="70CD3E70" w14:textId="36A82BB9" w:rsidR="005A6AE9" w:rsidRPr="005A6AE9" w:rsidRDefault="005A6AE9" w:rsidP="005A6AE9">
                    <w:pPr>
                      <w:jc w:val="right"/>
                      <w:rPr>
                        <w:color w:val="002060"/>
                      </w:rPr>
                    </w:pPr>
                    <w:hyperlink r:id="rId2" w:history="1">
                      <w:r w:rsidRPr="005A6AE9">
                        <w:rPr>
                          <w:rStyle w:val="Hyperlink"/>
                          <w:rFonts w:ascii="Poppins" w:hAnsi="Poppins" w:cs="Poppins"/>
                          <w:color w:val="002060"/>
                          <w:sz w:val="16"/>
                          <w:szCs w:val="16"/>
                          <w:shd w:val="clear" w:color="auto" w:fill="FFFFFF"/>
                        </w:rPr>
                        <w:t>Enquiries@ipdiagnostics.co.uk</w:t>
                      </w:r>
                    </w:hyperlink>
                    <w:r w:rsidRPr="005A6AE9">
                      <w:rPr>
                        <w:rFonts w:ascii="Poppins" w:hAnsi="Poppins" w:cs="Poppins"/>
                        <w:color w:val="002060"/>
                        <w:sz w:val="16"/>
                        <w:szCs w:val="16"/>
                        <w:shd w:val="clear" w:color="auto" w:fill="FFFFFF"/>
                      </w:rPr>
                      <w:t xml:space="preserve">  |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C97AA58" w14:textId="1D5790E2" w:rsidR="005A6AE9" w:rsidRPr="009A0B3C" w:rsidRDefault="005A6AE9" w:rsidP="005A6AE9">
    <w:pPr>
      <w:pStyle w:val="Footer"/>
      <w:spacing w:line="276" w:lineRule="auto"/>
      <w:rPr>
        <w:b/>
        <w:bCs/>
        <w:sz w:val="16"/>
        <w:szCs w:val="16"/>
      </w:rPr>
    </w:pPr>
  </w:p>
  <w:p w14:paraId="67587C18" w14:textId="5A70E293" w:rsidR="005A6AE9" w:rsidRDefault="005A6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EFE6" w14:textId="77777777" w:rsidR="002D01EC" w:rsidRDefault="002D01EC" w:rsidP="005A6AE9">
      <w:r>
        <w:separator/>
      </w:r>
    </w:p>
  </w:footnote>
  <w:footnote w:type="continuationSeparator" w:id="0">
    <w:p w14:paraId="2F198A45" w14:textId="77777777" w:rsidR="002D01EC" w:rsidRDefault="002D01EC" w:rsidP="005A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8989" w14:textId="4E5D2F62" w:rsidR="005A6AE9" w:rsidRPr="005A6AE9" w:rsidRDefault="005A6AE9" w:rsidP="005A6AE9">
    <w:pPr>
      <w:pStyle w:val="Header"/>
      <w:jc w:val="center"/>
      <w:rPr>
        <w:rFonts w:ascii="Poppins" w:hAnsi="Poppins" w:cs="Poppins"/>
        <w:b/>
        <w:bCs/>
      </w:rPr>
    </w:pPr>
    <w:r>
      <w:rPr>
        <w:rFonts w:ascii="Poppins" w:hAnsi="Poppins" w:cs="Poppins"/>
        <w:b/>
        <w:bCs/>
        <w:color w:val="002060"/>
        <w:sz w:val="28"/>
        <w:szCs w:val="28"/>
      </w:rPr>
      <w:br/>
    </w:r>
    <w:r w:rsidRPr="005A6AE9">
      <w:rPr>
        <w:rFonts w:ascii="Poppins" w:hAnsi="Poppins" w:cs="Poppins"/>
        <w:b/>
        <w:bCs/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5AC975EA" wp14:editId="2F3AE62F">
          <wp:simplePos x="0" y="0"/>
          <wp:positionH relativeFrom="column">
            <wp:posOffset>-781050</wp:posOffset>
          </wp:positionH>
          <wp:positionV relativeFrom="paragraph">
            <wp:posOffset>-344805</wp:posOffset>
          </wp:positionV>
          <wp:extent cx="2425065" cy="571500"/>
          <wp:effectExtent l="0" t="0" r="0" b="0"/>
          <wp:wrapNone/>
          <wp:docPr id="1" name="Picture 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06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FDF">
      <w:rPr>
        <w:rFonts w:ascii="Poppins" w:hAnsi="Poppins" w:cs="Poppins"/>
        <w:b/>
        <w:bCs/>
        <w:color w:val="002060"/>
        <w:sz w:val="28"/>
        <w:szCs w:val="28"/>
      </w:rPr>
      <w:t>Referral</w:t>
    </w:r>
    <w:r w:rsidRPr="005A6AE9">
      <w:rPr>
        <w:rFonts w:ascii="Poppins" w:hAnsi="Poppins" w:cs="Poppins"/>
        <w:b/>
        <w:bCs/>
        <w:color w:val="002060"/>
        <w:sz w:val="28"/>
        <w:szCs w:val="28"/>
      </w:rPr>
      <w:t xml:space="preserve">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FA"/>
    <w:rsid w:val="000E1218"/>
    <w:rsid w:val="00266C85"/>
    <w:rsid w:val="00291C65"/>
    <w:rsid w:val="002D01EC"/>
    <w:rsid w:val="00343FDF"/>
    <w:rsid w:val="0041771A"/>
    <w:rsid w:val="005A6AE9"/>
    <w:rsid w:val="006070D2"/>
    <w:rsid w:val="006655F6"/>
    <w:rsid w:val="00801EFA"/>
    <w:rsid w:val="00873D67"/>
    <w:rsid w:val="00915AE3"/>
    <w:rsid w:val="00A43794"/>
    <w:rsid w:val="00AA006F"/>
    <w:rsid w:val="00C02476"/>
    <w:rsid w:val="00C349A4"/>
    <w:rsid w:val="00F71210"/>
    <w:rsid w:val="00FB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03847"/>
  <w15:chartTrackingRefBased/>
  <w15:docId w15:val="{47BCE17F-5C1F-4514-97CD-6B350045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EF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E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E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E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E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E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EF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EF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EF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EF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E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EF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EF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1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EFA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1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E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6A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AE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6A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AE9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A6AE9"/>
    <w:rPr>
      <w:b/>
      <w:bCs/>
    </w:rPr>
  </w:style>
  <w:style w:type="character" w:styleId="Hyperlink">
    <w:name w:val="Hyperlink"/>
    <w:basedOn w:val="DefaultParagraphFont"/>
    <w:uiPriority w:val="99"/>
    <w:unhideWhenUsed/>
    <w:rsid w:val="005A6A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ipdiagnostics.co.uk" TargetMode="External"/><Relationship Id="rId1" Type="http://schemas.openxmlformats.org/officeDocument/2006/relationships/hyperlink" Target="mailto:Enquiries@ipdiagnostic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Arnas Stuksys</dc:creator>
  <cp:keywords/>
  <dc:description/>
  <cp:lastModifiedBy>Arnas Stuksys</cp:lastModifiedBy>
  <cp:revision>3</cp:revision>
  <dcterms:created xsi:type="dcterms:W3CDTF">2025-09-11T11:57:00Z</dcterms:created>
  <dcterms:modified xsi:type="dcterms:W3CDTF">2025-09-11T15:13:00Z</dcterms:modified>
</cp:coreProperties>
</file>